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1" w:type="dxa"/>
        <w:jc w:val="center"/>
        <w:tblLayout w:type="fixed"/>
        <w:tblLook w:val="0000" w:firstRow="0" w:lastRow="0" w:firstColumn="0" w:lastColumn="0" w:noHBand="0" w:noVBand="0"/>
      </w:tblPr>
      <w:tblGrid>
        <w:gridCol w:w="9541"/>
      </w:tblGrid>
      <w:tr w:rsidR="00BE2C34" w:rsidRPr="00E435A6" w14:paraId="487BFDC6" w14:textId="77777777" w:rsidTr="00B26CD3">
        <w:trPr>
          <w:trHeight w:val="921"/>
          <w:jc w:val="center"/>
        </w:trPr>
        <w:tc>
          <w:tcPr>
            <w:tcW w:w="9541" w:type="dxa"/>
          </w:tcPr>
          <w:p w14:paraId="43778B86" w14:textId="77777777" w:rsidR="00BE2C34" w:rsidRPr="00B7597F" w:rsidRDefault="00BE2C34" w:rsidP="00BE2C34">
            <w:pPr>
              <w:pStyle w:val="BodyText3"/>
              <w:spacing w:before="0" w:after="0" w:line="240" w:lineRule="auto"/>
              <w:jc w:val="center"/>
              <w:rPr>
                <w:b/>
                <w:sz w:val="26"/>
                <w:lang w:val="nl-NL"/>
              </w:rPr>
            </w:pPr>
            <w:bookmarkStart w:id="0" w:name="_GoBack"/>
            <w:bookmarkEnd w:id="0"/>
            <w:r w:rsidRPr="00B7597F">
              <w:rPr>
                <w:b/>
                <w:sz w:val="26"/>
                <w:lang w:val="nl-NL"/>
              </w:rPr>
              <w:t>CỘNG HÒA XÃ HỘI CHỦ NGHĨA VIỆT NAM</w:t>
            </w:r>
          </w:p>
          <w:p w14:paraId="5C306ABF" w14:textId="1616FE59" w:rsidR="00BE2C34" w:rsidRPr="00E435A6" w:rsidRDefault="00BE2C34" w:rsidP="00BE2C34">
            <w:pPr>
              <w:spacing w:before="0" w:after="0" w:line="240" w:lineRule="auto"/>
              <w:jc w:val="center"/>
              <w:rPr>
                <w:b/>
                <w:sz w:val="28"/>
              </w:rPr>
            </w:pPr>
            <w:r w:rsidRPr="00805B6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D69655" wp14:editId="0A9DF2FD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243840</wp:posOffset>
                      </wp:positionV>
                      <wp:extent cx="20574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440543F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75pt,19.2pt" to="313.75pt,19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b05QyAEAAHcDAAAOAAAAZHJzL2Uyb0RvYy54bWysU02P0zAQvSPxHyzfadKK8hE13UOX5bLA Sl1+wNR2EgvHY43dpv33jN0PWLghcrDsmTfPM+85q7vj6MTBULToWzmf1VIYr1Bb37fy+/PDmw9S xAReg0NvWnkyUd6tX79aTaExCxzQaUOCSXxsptDKIaXQVFVUgxkhzjAYz8kOaYTER+orTTAx++iq RV2/qyYkHQiViZGj9+ekXBf+rjMqfeu6aJJwreTeUlmprLu8VusVND1BGKy6tAH/0MUI1vOlN6p7 SCD2ZP+iGq0ijNilmcKxwq6zypQZeJp5/cc02wGCKbOwODHcZIr/j1Z9PTyRsJq9k8LDyBZtE4Ht hyQ26D0LiCTmWacpxIbhG/9EeVJ19NvwiOpHFB43A/jelH6fT4FJSkX1oiQfYuDbdtMX1IyBfcIi 2rGjMVOyHOJYvDndvDHHJBQHF/Xy/duaLVTXXAXNtTBQTJ8NjiJvWumsz7JBA4fHmLh1hl4hOezx wTpXrHdeTK38uFwsS0FEZ3VOZlikfrdxJA6QH0/5sg5M9gJGuPe6kA0G9KfLPoF15z3jneey6/xn JXeoT0+U6XKc3S3El5eYn8/v54L69b+sfwIAAP//AwBQSwMEFAAGAAgAAAAhAJBUc8bdAAAACQEA AA8AAABkcnMvZG93bnJldi54bWxMj0FPwzAMhe9I/IfISFwmltDCmErTCQG9cdkAcfVa01Y0Ttdk W+HXY8QBbvZ7T8+f89XkenWgMXSeLVzODSjiytcdNxZensuLJagQkWvsPZOFTwqwKk5Pcsxqf+Q1 HTaxUVLCIUMLbYxDpnWoWnIY5n4gFu/djw6jrGOj6xGPUu56nRiz0A47lgstDnTfUvWx2TsLoXyl Xfk1q2bmLW08JbuHp0e09vxsursFFWmKf2H4wRd0KIRp6/dcB9VbSE16LVEZllegJLBIbkTY/gq6 yPX/D4pvAAAA//8DAFBLAQItABQABgAIAAAAIQC2gziS/gAAAOEBAAATAAAAAAAAAAAAAAAAAAAA AABbQ29udGVudF9UeXBlc10ueG1sUEsBAi0AFAAGAAgAAAAhADj9If/WAAAAlAEAAAsAAAAAAAAA AAAAAAAALwEAAF9yZWxzLy5yZWxzUEsBAi0AFAAGAAgAAAAhAEZvTlDIAQAAdwMAAA4AAAAAAAAA AAAAAAAALgIAAGRycy9lMm9Eb2MueG1sUEsBAi0AFAAGAAgAAAAhAJBUc8bdAAAACQEAAA8AAAAA AAAAAAAAAAAAIgQAAGRycy9kb3ducmV2LnhtbFBLBQYAAAAABAAEAPMAAAAsBQAAAAA= "/>
                  </w:pict>
                </mc:Fallback>
              </mc:AlternateContent>
            </w:r>
            <w:r w:rsidRPr="00805B65">
              <w:rPr>
                <w:b/>
              </w:rPr>
              <w:t>Độc lập – Tự do – Hạnh phúc</w:t>
            </w:r>
          </w:p>
        </w:tc>
      </w:tr>
      <w:tr w:rsidR="00BE2C34" w:rsidRPr="00C227FC" w14:paraId="55CF1AA0" w14:textId="77777777" w:rsidTr="00B01728">
        <w:trPr>
          <w:jc w:val="center"/>
        </w:trPr>
        <w:tc>
          <w:tcPr>
            <w:tcW w:w="9541" w:type="dxa"/>
          </w:tcPr>
          <w:p w14:paraId="7F46AFB1" w14:textId="1DA623B6" w:rsidR="00BE2C34" w:rsidRPr="004C7335" w:rsidRDefault="00BE2C34" w:rsidP="00BE2C34">
            <w:pPr>
              <w:pStyle w:val="BodyText3"/>
              <w:spacing w:line="240" w:lineRule="auto"/>
              <w:jc w:val="center"/>
              <w:rPr>
                <w:iCs/>
                <w:sz w:val="28"/>
                <w:szCs w:val="28"/>
                <w:lang w:val="nl-NL"/>
              </w:rPr>
            </w:pPr>
            <w:r>
              <w:rPr>
                <w:iCs/>
                <w:sz w:val="28"/>
                <w:szCs w:val="28"/>
              </w:rPr>
              <w:t xml:space="preserve">                                         </w:t>
            </w:r>
            <w:r w:rsidR="009E023C">
              <w:rPr>
                <w:iCs/>
                <w:sz w:val="28"/>
                <w:szCs w:val="28"/>
              </w:rPr>
              <w:t xml:space="preserve">                   N</w:t>
            </w:r>
            <w:r w:rsidRPr="004C7335">
              <w:rPr>
                <w:iCs/>
                <w:sz w:val="28"/>
                <w:szCs w:val="28"/>
              </w:rPr>
              <w:t>gày 24 tháng 4 năm 2024</w:t>
            </w:r>
          </w:p>
        </w:tc>
      </w:tr>
    </w:tbl>
    <w:p w14:paraId="053D59C0" w14:textId="77777777" w:rsidR="007256A4" w:rsidRDefault="007256A4" w:rsidP="00BE2C34">
      <w:pPr>
        <w:spacing w:line="240" w:lineRule="auto"/>
        <w:rPr>
          <w:b/>
          <w:sz w:val="28"/>
          <w:szCs w:val="28"/>
        </w:rPr>
      </w:pPr>
    </w:p>
    <w:p w14:paraId="6E7E09F1" w14:textId="2D6704D3" w:rsidR="007256A4" w:rsidRDefault="002B676B" w:rsidP="00BE2C34">
      <w:pPr>
        <w:spacing w:line="240" w:lineRule="auto"/>
        <w:jc w:val="center"/>
        <w:rPr>
          <w:b/>
          <w:sz w:val="28"/>
          <w:szCs w:val="28"/>
        </w:rPr>
      </w:pPr>
      <w:r w:rsidRPr="00D131B2">
        <w:rPr>
          <w:b/>
          <w:sz w:val="28"/>
          <w:szCs w:val="28"/>
        </w:rPr>
        <w:t>THÔNG BÁO ĐẤU GIÁ TÀI SẢN</w:t>
      </w:r>
    </w:p>
    <w:p w14:paraId="6430E632" w14:textId="77777777" w:rsidR="004C7335" w:rsidRPr="00D131B2" w:rsidRDefault="004C7335" w:rsidP="004C7335">
      <w:pPr>
        <w:jc w:val="center"/>
        <w:rPr>
          <w:b/>
          <w:sz w:val="28"/>
          <w:szCs w:val="28"/>
        </w:rPr>
      </w:pPr>
    </w:p>
    <w:p w14:paraId="745046F4" w14:textId="77777777" w:rsidR="002B676B" w:rsidRPr="004C7335" w:rsidRDefault="002B676B" w:rsidP="002B676B">
      <w:pPr>
        <w:pStyle w:val="Heading1"/>
        <w:rPr>
          <w:iCs/>
        </w:rPr>
      </w:pPr>
      <w:r>
        <w:t>Tổ chức đấu giá tài sản:</w:t>
      </w:r>
      <w:r w:rsidR="00304846">
        <w:t xml:space="preserve"> </w:t>
      </w:r>
      <w:r w:rsidR="00304846" w:rsidRPr="004C7335">
        <w:rPr>
          <w:iCs/>
          <w:sz w:val="28"/>
          <w:szCs w:val="28"/>
        </w:rPr>
        <w:t>Trung tâm dịch vụ đấu giá tài sản</w:t>
      </w:r>
    </w:p>
    <w:p w14:paraId="46BEE7C4" w14:textId="68020F61" w:rsidR="002B676B" w:rsidRDefault="002B676B" w:rsidP="002B676B">
      <w:pPr>
        <w:rPr>
          <w:iCs/>
          <w:sz w:val="28"/>
          <w:szCs w:val="28"/>
        </w:rPr>
      </w:pPr>
      <w:r>
        <w:t>Địa chỉ</w:t>
      </w:r>
      <w:r w:rsidR="00EE632D">
        <w:t>:</w:t>
      </w:r>
      <w:r w:rsidR="0047485C">
        <w:t xml:space="preserve"> </w:t>
      </w:r>
      <w:r w:rsidR="0047485C" w:rsidRPr="004C7335">
        <w:rPr>
          <w:iCs/>
          <w:sz w:val="28"/>
          <w:szCs w:val="28"/>
        </w:rPr>
        <w:t>Số 06, đường Chiến Thắng Sông Lô, tổ 7, Phường Tân Quang, thành phố Tuyên Quang, tỉnh Tuyên Quang, Thành phố Tuyên Quang, Tỉnh Tuyên Quang</w:t>
      </w:r>
    </w:p>
    <w:p w14:paraId="3214F074" w14:textId="42870977" w:rsidR="00BE2C34" w:rsidRPr="004C7335" w:rsidRDefault="00BE2C34" w:rsidP="002B676B">
      <w:pPr>
        <w:rPr>
          <w:iCs/>
        </w:rPr>
      </w:pPr>
      <w:r>
        <w:t xml:space="preserve">Số điện thoại: </w:t>
      </w:r>
      <w:r w:rsidRPr="004C7335">
        <w:rPr>
          <w:iCs/>
          <w:sz w:val="28"/>
          <w:szCs w:val="28"/>
        </w:rPr>
        <w:t>0207. 3816375</w:t>
      </w:r>
    </w:p>
    <w:p w14:paraId="24CE1E0D" w14:textId="77777777" w:rsidR="002B676B" w:rsidRDefault="00330405" w:rsidP="002B676B">
      <w:pPr>
        <w:pStyle w:val="Heading1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Tên N</w:t>
      </w:r>
      <w:r w:rsidR="00410DBD">
        <w:rPr>
          <w:rStyle w:val="Strong"/>
          <w:b w:val="0"/>
          <w:bCs w:val="0"/>
        </w:rPr>
        <w:t>gười</w:t>
      </w:r>
      <w:r w:rsidR="002B676B" w:rsidRPr="002B676B">
        <w:rPr>
          <w:rStyle w:val="Strong"/>
          <w:b w:val="0"/>
          <w:bCs w:val="0"/>
        </w:rPr>
        <w:t xml:space="preserve"> có tài sản đấu giá</w:t>
      </w:r>
      <w:r w:rsidR="002B676B">
        <w:rPr>
          <w:rStyle w:val="Strong"/>
          <w:b w:val="0"/>
          <w:bCs w:val="0"/>
        </w:rPr>
        <w:t>:</w:t>
      </w:r>
      <w:r w:rsidR="0047485C">
        <w:rPr>
          <w:rStyle w:val="Strong"/>
          <w:b w:val="0"/>
          <w:bCs w:val="0"/>
        </w:rPr>
        <w:t xml:space="preserve"> </w:t>
      </w:r>
      <w:r w:rsidR="0047485C" w:rsidRPr="004C7335">
        <w:rPr>
          <w:iCs/>
          <w:sz w:val="28"/>
          <w:szCs w:val="28"/>
        </w:rPr>
        <w:t>Chi cục thi hành án dân sự huyện Sơn Dương</w:t>
      </w:r>
    </w:p>
    <w:p w14:paraId="12639604" w14:textId="77777777" w:rsidR="00EE632D" w:rsidRPr="004C7335" w:rsidRDefault="00EE632D" w:rsidP="00EE632D">
      <w:pPr>
        <w:rPr>
          <w:iCs/>
        </w:rPr>
      </w:pPr>
      <w:r>
        <w:t>Địa chỉ:</w:t>
      </w:r>
      <w:r w:rsidR="0047485C">
        <w:t xml:space="preserve"> </w:t>
      </w:r>
      <w:r w:rsidR="0047485C" w:rsidRPr="004C7335">
        <w:rPr>
          <w:iCs/>
          <w:sz w:val="28"/>
          <w:szCs w:val="28"/>
        </w:rPr>
        <w:t>TDP Tân Bắc, thị trấn Sơn Dương, huyện Sơn Dương, tỉnh Tuyên Quang, Thành phố Tuyên Quang, Tỉnh Tuyên Quang</w:t>
      </w:r>
    </w:p>
    <w:p w14:paraId="117EE143" w14:textId="77777777" w:rsidR="002B676B" w:rsidRDefault="00EE632D" w:rsidP="00EE632D">
      <w:pPr>
        <w:pStyle w:val="Heading1"/>
        <w:rPr>
          <w:rStyle w:val="Strong"/>
          <w:b w:val="0"/>
          <w:bCs w:val="0"/>
        </w:rPr>
      </w:pPr>
      <w:r w:rsidRPr="00EE632D">
        <w:rPr>
          <w:rStyle w:val="Strong"/>
          <w:b w:val="0"/>
          <w:bCs w:val="0"/>
        </w:rPr>
        <w:t>Thông tin về tài sản đấu giá, giá khởi điểm, tiền đặt trước:</w:t>
      </w:r>
    </w:p>
    <w:tbl>
      <w:tblPr>
        <w:tblStyle w:val="TableGrid"/>
        <w:tblW w:w="9030" w:type="dxa"/>
        <w:tblInd w:w="-5" w:type="dxa"/>
        <w:tblLook w:val="04A0" w:firstRow="1" w:lastRow="0" w:firstColumn="1" w:lastColumn="0" w:noHBand="0" w:noVBand="1"/>
      </w:tblPr>
      <w:tblGrid>
        <w:gridCol w:w="768"/>
        <w:gridCol w:w="1422"/>
        <w:gridCol w:w="1006"/>
        <w:gridCol w:w="1045"/>
        <w:gridCol w:w="1347"/>
        <w:gridCol w:w="1826"/>
        <w:gridCol w:w="1616"/>
      </w:tblGrid>
      <w:tr w:rsidR="00CE4533" w14:paraId="2EBB97EE" w14:textId="77777777" w:rsidTr="00CE4533">
        <w:trPr>
          <w:trHeight w:val="911"/>
        </w:trPr>
        <w:tc>
          <w:tcPr>
            <w:tcW w:w="905" w:type="dxa"/>
          </w:tcPr>
          <w:p w14:paraId="4B947798" w14:textId="77777777" w:rsidR="00CE4533" w:rsidRDefault="00CE4533" w:rsidP="00EE632D">
            <w:pPr>
              <w:jc w:val="center"/>
            </w:pPr>
            <w:r>
              <w:t>STT</w:t>
            </w:r>
          </w:p>
        </w:tc>
        <w:tc>
          <w:tcPr>
            <w:tcW w:w="1294" w:type="dxa"/>
          </w:tcPr>
          <w:p w14:paraId="19BCDB29" w14:textId="77777777" w:rsidR="00CE4533" w:rsidRDefault="00CE4533" w:rsidP="00EE632D">
            <w:pPr>
              <w:jc w:val="center"/>
            </w:pPr>
            <w:r>
              <w:t>Tên tài sản</w:t>
            </w:r>
          </w:p>
        </w:tc>
        <w:tc>
          <w:tcPr>
            <w:tcW w:w="1279" w:type="dxa"/>
          </w:tcPr>
          <w:p w14:paraId="7D307EAB" w14:textId="77777777" w:rsidR="00CE4533" w:rsidRDefault="00CE4533" w:rsidP="00EE632D">
            <w:pPr>
              <w:jc w:val="center"/>
            </w:pPr>
            <w:r>
              <w:t>Số lượng</w:t>
            </w:r>
          </w:p>
        </w:tc>
        <w:tc>
          <w:tcPr>
            <w:tcW w:w="1378" w:type="dxa"/>
          </w:tcPr>
          <w:p w14:paraId="487870F7" w14:textId="77777777" w:rsidR="00CE4533" w:rsidRDefault="00CE4533" w:rsidP="00EE632D">
            <w:pPr>
              <w:jc w:val="center"/>
            </w:pPr>
            <w:r>
              <w:t>Chất lượng tài sản</w:t>
            </w:r>
          </w:p>
        </w:tc>
        <w:tc>
          <w:tcPr>
            <w:tcW w:w="1772" w:type="dxa"/>
          </w:tcPr>
          <w:p w14:paraId="4F927D89" w14:textId="77777777" w:rsidR="00CE4533" w:rsidRDefault="00CE4533" w:rsidP="00EE632D">
            <w:pPr>
              <w:jc w:val="center"/>
            </w:pPr>
            <w:r>
              <w:t>Nơi có tài sản</w:t>
            </w:r>
          </w:p>
        </w:tc>
        <w:tc>
          <w:tcPr>
            <w:tcW w:w="1232" w:type="dxa"/>
          </w:tcPr>
          <w:p w14:paraId="41E6C763" w14:textId="77777777" w:rsidR="00CE4533" w:rsidRDefault="00CE4533" w:rsidP="00EE632D">
            <w:pPr>
              <w:jc w:val="center"/>
            </w:pPr>
            <w:r>
              <w:t>Giá khởi điểm</w:t>
            </w:r>
          </w:p>
        </w:tc>
        <w:tc>
          <w:tcPr>
            <w:tcW w:w="1170" w:type="dxa"/>
          </w:tcPr>
          <w:p w14:paraId="4D7BF9E7" w14:textId="77777777" w:rsidR="00CE4533" w:rsidRDefault="00CE4533" w:rsidP="00EE632D">
            <w:pPr>
              <w:jc w:val="center"/>
            </w:pPr>
            <w:r>
              <w:t>Tiền đặt trước</w:t>
            </w:r>
          </w:p>
        </w:tc>
      </w:tr>
      <w:tr w:rsidR="00CE4533" w14:paraId="3E446D79" w14:textId="77777777" w:rsidTr="00CE4533">
        <w:trPr>
          <w:trHeight w:val="588"/>
        </w:trPr>
        <w:tc>
          <w:tcPr>
            <w:tcW w:w="905" w:type="dxa"/>
          </w:tcPr>
          <w:p w14:paraId="6DC04F30" w14:textId="77777777" w:rsidR="00CE4533" w:rsidRPr="004C7335" w:rsidRDefault="00CE4533" w:rsidP="00166E8C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14:paraId="05AADA74" w14:textId="77777777" w:rsidR="00CE4533" w:rsidRPr="004C7335" w:rsidRDefault="00CE4533" w:rsidP="00E706E4">
            <w:pPr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 xml:space="preserve">Tài sản kê biên đảm bảo thi hành án của Chi cục Thi hành án dân sự huyện Sơn Dương, cụ thể: Quyền sử dụng đất tại thửa đất số 02; </w:t>
            </w:r>
            <w:r w:rsidRPr="004C7335">
              <w:rPr>
                <w:iCs/>
                <w:sz w:val="28"/>
                <w:szCs w:val="28"/>
              </w:rPr>
              <w:lastRenderedPageBreak/>
              <w:t xml:space="preserve">Tờ bản đồ số 01 (QH); Địa chỉ thửa đất: Thôn Khổng, xã Hồng Lạc, huyện Sơn Dương, tỉnh Tuyên Quang; Diện tích: 125m2 (Một trăm hai mươi lăm mét vuông); Hình thức sử dụng: Riêng: 125m2 ; Chung: Không; Mục đích sử dụng: Đất ở tại nông thôn; Thời hạn sử dụng đất; Lâu dài. Đã được cấp giấy chứng nhận quyền sử dụng đất số BG </w:t>
            </w:r>
            <w:r w:rsidRPr="004C7335">
              <w:rPr>
                <w:iCs/>
                <w:sz w:val="28"/>
                <w:szCs w:val="28"/>
              </w:rPr>
              <w:lastRenderedPageBreak/>
              <w:t>772211, số vào sổ cấp GCN: CH: 0062 do Uỷ ban nhân dân huyện Sơn Dương cấp ngày 19/8/2011 đã được đính chính mang tên ông Trần Xuân Trường ngày 14/9/2018.</w:t>
            </w:r>
          </w:p>
        </w:tc>
        <w:tc>
          <w:tcPr>
            <w:tcW w:w="1279" w:type="dxa"/>
          </w:tcPr>
          <w:p w14:paraId="068B4AEB" w14:textId="77777777" w:rsidR="00CE4533" w:rsidRPr="004C7335" w:rsidRDefault="00CE4533" w:rsidP="007D67E2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378" w:type="dxa"/>
          </w:tcPr>
          <w:p w14:paraId="28C5C462" w14:textId="77777777" w:rsidR="00CE4533" w:rsidRPr="004C7335" w:rsidRDefault="00CE4533" w:rsidP="00E706E4">
            <w:pPr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772" w:type="dxa"/>
          </w:tcPr>
          <w:p w14:paraId="460BA11E" w14:textId="77777777" w:rsidR="00CE4533" w:rsidRPr="004C7335" w:rsidRDefault="00CE4533" w:rsidP="00E706E4">
            <w:pPr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Thôn Khổng, xã Hồng Lạc, huyện Sơn Dương, tỉnh Tuyên Quang</w:t>
            </w:r>
          </w:p>
        </w:tc>
        <w:tc>
          <w:tcPr>
            <w:tcW w:w="1232" w:type="dxa"/>
          </w:tcPr>
          <w:p w14:paraId="4730DA9C" w14:textId="77777777" w:rsidR="00CE4533" w:rsidRPr="004C7335" w:rsidRDefault="00CE4533" w:rsidP="007D67E2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1,288,000,000</w:t>
            </w:r>
          </w:p>
        </w:tc>
        <w:tc>
          <w:tcPr>
            <w:tcW w:w="1170" w:type="dxa"/>
          </w:tcPr>
          <w:p w14:paraId="383F5CED" w14:textId="77777777" w:rsidR="00CE4533" w:rsidRPr="004C7335" w:rsidRDefault="00CE4533" w:rsidP="007D67E2">
            <w:pPr>
              <w:jc w:val="center"/>
              <w:rPr>
                <w:iCs/>
              </w:rPr>
            </w:pPr>
            <w:r w:rsidRPr="004C7335">
              <w:rPr>
                <w:iCs/>
                <w:sz w:val="28"/>
                <w:szCs w:val="28"/>
              </w:rPr>
              <w:t>200,000,000</w:t>
            </w:r>
          </w:p>
        </w:tc>
      </w:tr>
    </w:tbl>
    <w:p w14:paraId="0625527E" w14:textId="77777777" w:rsidR="00CE4533" w:rsidRDefault="00CE4533" w:rsidP="00CE4533">
      <w:pPr>
        <w:pStyle w:val="Heading1"/>
      </w:pPr>
      <w:r>
        <w:lastRenderedPageBreak/>
        <w:t>Thời gian nộp tiền đặt trước:</w:t>
      </w:r>
    </w:p>
    <w:p w14:paraId="60DA5A27" w14:textId="77777777" w:rsidR="00CE4533" w:rsidRDefault="00CE4533" w:rsidP="00CE4533">
      <w:pPr>
        <w:pStyle w:val="Bullet01"/>
      </w:pPr>
      <w:r>
        <w:t>Bắt đầu: 08:00 10/05/2024</w:t>
      </w:r>
    </w:p>
    <w:p w14:paraId="79066A34" w14:textId="0D5B38C7" w:rsidR="00CE4533" w:rsidRPr="00CE4533" w:rsidRDefault="00CE4533" w:rsidP="00CE4533">
      <w:pPr>
        <w:pStyle w:val="Bullet01"/>
      </w:pPr>
      <w:r>
        <w:rPr>
          <w:shd w:val="clear" w:color="auto" w:fill="FFFFFF"/>
        </w:rPr>
        <w:t>Kết thúc: Kết thúc: 17:00 14/05/2024</w:t>
      </w:r>
    </w:p>
    <w:p w14:paraId="22FDABA3" w14:textId="1ABDA8EE" w:rsidR="00CB4EB8" w:rsidRDefault="00CB4EB8" w:rsidP="00CB4EB8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 xml:space="preserve">Thời gian, </w:t>
      </w:r>
      <w:r>
        <w:t>địa điểm</w:t>
      </w:r>
      <w:r>
        <w:rPr>
          <w:shd w:val="clear" w:color="auto" w:fill="FFFFFF"/>
        </w:rPr>
        <w:t>, điều kiện, cách thức đăng ký tham gia đấu giá:</w:t>
      </w:r>
    </w:p>
    <w:p w14:paraId="78AE411C" w14:textId="77777777" w:rsidR="00CB4EB8" w:rsidRDefault="00CB4EB8" w:rsidP="00CB4EB8">
      <w:pPr>
        <w:pStyle w:val="Bullet01"/>
      </w:pPr>
      <w:r>
        <w:t>Thời gian:</w:t>
      </w:r>
      <w:r w:rsidR="0035172C">
        <w:t xml:space="preserve"> 08:00 19/04/2024 - 17:00 10/05/2024</w:t>
      </w:r>
    </w:p>
    <w:p w14:paraId="5004D884" w14:textId="24F31834" w:rsidR="00CB4EB8" w:rsidRPr="00A616F1" w:rsidRDefault="00CB4EB8" w:rsidP="00CB4EB8">
      <w:pPr>
        <w:pStyle w:val="Bullet01"/>
      </w:pPr>
      <w:r>
        <w:rPr>
          <w:shd w:val="clear" w:color="auto" w:fill="FFFFFF"/>
        </w:rPr>
        <w:t>Điều kiện, cách thức đăng ký tham gia đấu giá:</w:t>
      </w:r>
      <w:r w:rsidR="0035172C">
        <w:rPr>
          <w:shd w:val="clear" w:color="auto" w:fill="FFFFFF"/>
        </w:rPr>
        <w:t xml:space="preserve"> Cá nhân, hộ gia đình phải có đầy đủ năng lực hành vi dân không thuộc trường hợp không được đăng ký tham gia đấu giá theo quy định tại khoản 4 Điều 38 Luật đấu giá tài sản năm 2016; đăng ký đấu giá thông qua mua hồ sơ, nộp hồ sơ và nộp đủ tiền đặt trước theo quy định; liên hệ điện thoại 02073.816.375 để được hướng dẫn</w:t>
      </w:r>
    </w:p>
    <w:p w14:paraId="64F317D8" w14:textId="77777777" w:rsidR="00CB4EB8" w:rsidRDefault="00CB4EB8" w:rsidP="00CB4EB8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Thời gian, địa điểm tổ chức cuộc đấu giá:</w:t>
      </w:r>
    </w:p>
    <w:p w14:paraId="5CE695C7" w14:textId="77777777" w:rsidR="00CB4EB8" w:rsidRDefault="00CB4EB8" w:rsidP="00CB4EB8">
      <w:pPr>
        <w:pStyle w:val="Bullet01"/>
      </w:pPr>
      <w:r>
        <w:t>Thời gian:</w:t>
      </w:r>
      <w:r w:rsidR="0035172C">
        <w:t xml:space="preserve"> </w:t>
      </w:r>
      <w:r w:rsidR="0035172C">
        <w:rPr>
          <w:shd w:val="clear" w:color="auto" w:fill="FFFFFF"/>
        </w:rPr>
        <w:t>08:30 15/05/2024</w:t>
      </w:r>
    </w:p>
    <w:p w14:paraId="150CEB1B" w14:textId="77777777" w:rsidR="00CB4EB8" w:rsidRDefault="00CB4EB8" w:rsidP="00CB4EB8">
      <w:pPr>
        <w:pStyle w:val="Bullet01"/>
      </w:pPr>
      <w:r>
        <w:t>Địa điểm:</w:t>
      </w:r>
      <w:r w:rsidR="0035172C" w:rsidRPr="0035172C">
        <w:rPr>
          <w:shd w:val="clear" w:color="auto" w:fill="FFFFFF"/>
        </w:rPr>
        <w:t xml:space="preserve"> </w:t>
      </w:r>
      <w:r w:rsidR="0035172C">
        <w:rPr>
          <w:shd w:val="clear" w:color="auto" w:fill="FFFFFF"/>
        </w:rPr>
        <w:t>Trung tâm Dịch vụ đấu giá tài sản</w:t>
      </w:r>
    </w:p>
    <w:p w14:paraId="1BD4EE5A" w14:textId="5AA69EF5" w:rsidR="00C14258" w:rsidRPr="00C14258" w:rsidRDefault="00C14258" w:rsidP="009E023C">
      <w:pPr>
        <w:pStyle w:val="Bullet01"/>
        <w:numPr>
          <w:ilvl w:val="0"/>
          <w:numId w:val="0"/>
        </w:numPr>
        <w:rPr>
          <w:b/>
        </w:rPr>
      </w:pPr>
    </w:p>
    <w:sectPr w:rsidR="00C14258" w:rsidRPr="00C14258" w:rsidSect="00C14258">
      <w:pgSz w:w="11907" w:h="16840" w:code="9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F24"/>
    <w:multiLevelType w:val="hybridMultilevel"/>
    <w:tmpl w:val="8A929552"/>
    <w:lvl w:ilvl="0" w:tplc="2D740CF4">
      <w:numFmt w:val="bullet"/>
      <w:pStyle w:val="Bullet01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344B79"/>
    <w:multiLevelType w:val="multilevel"/>
    <w:tmpl w:val="EEA281EC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E1C7F62"/>
    <w:multiLevelType w:val="hybridMultilevel"/>
    <w:tmpl w:val="5C6040E4"/>
    <w:lvl w:ilvl="0" w:tplc="D960C6B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7547DF"/>
    <w:multiLevelType w:val="hybridMultilevel"/>
    <w:tmpl w:val="024A2948"/>
    <w:lvl w:ilvl="0" w:tplc="F83CD6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6B"/>
    <w:rsid w:val="000103B5"/>
    <w:rsid w:val="00014BB8"/>
    <w:rsid w:val="00103D6C"/>
    <w:rsid w:val="001304E3"/>
    <w:rsid w:val="00166E8C"/>
    <w:rsid w:val="002B676B"/>
    <w:rsid w:val="002D7A40"/>
    <w:rsid w:val="00304846"/>
    <w:rsid w:val="00330405"/>
    <w:rsid w:val="00335A08"/>
    <w:rsid w:val="0035172C"/>
    <w:rsid w:val="00410DBD"/>
    <w:rsid w:val="0043224C"/>
    <w:rsid w:val="0043667B"/>
    <w:rsid w:val="0047485C"/>
    <w:rsid w:val="004C7335"/>
    <w:rsid w:val="005324DF"/>
    <w:rsid w:val="00552804"/>
    <w:rsid w:val="00571B3B"/>
    <w:rsid w:val="00574C59"/>
    <w:rsid w:val="00594B72"/>
    <w:rsid w:val="005D1E65"/>
    <w:rsid w:val="006034BF"/>
    <w:rsid w:val="0060673C"/>
    <w:rsid w:val="007136BE"/>
    <w:rsid w:val="007256A4"/>
    <w:rsid w:val="007420A2"/>
    <w:rsid w:val="007D67E2"/>
    <w:rsid w:val="008960D4"/>
    <w:rsid w:val="009553DA"/>
    <w:rsid w:val="00982B9E"/>
    <w:rsid w:val="009A16E0"/>
    <w:rsid w:val="009E023C"/>
    <w:rsid w:val="009E3ACB"/>
    <w:rsid w:val="00A616F1"/>
    <w:rsid w:val="00A755B3"/>
    <w:rsid w:val="00A8079C"/>
    <w:rsid w:val="00A85DC1"/>
    <w:rsid w:val="00BA2683"/>
    <w:rsid w:val="00BB2E5A"/>
    <w:rsid w:val="00BE2C34"/>
    <w:rsid w:val="00C14258"/>
    <w:rsid w:val="00C60B4E"/>
    <w:rsid w:val="00CB4EB8"/>
    <w:rsid w:val="00CC6168"/>
    <w:rsid w:val="00CE4533"/>
    <w:rsid w:val="00D131B2"/>
    <w:rsid w:val="00E00CC9"/>
    <w:rsid w:val="00E706E4"/>
    <w:rsid w:val="00ED1DD1"/>
    <w:rsid w:val="00EE1BC6"/>
    <w:rsid w:val="00EE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749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B2"/>
    <w:pPr>
      <w:spacing w:before="120" w:after="120" w:line="276" w:lineRule="auto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76B"/>
    <w:pPr>
      <w:keepNext/>
      <w:keepLines/>
      <w:numPr>
        <w:numId w:val="2"/>
      </w:numPr>
      <w:spacing w:line="360" w:lineRule="auto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2B676B"/>
    <w:pPr>
      <w:numPr>
        <w:numId w:val="1"/>
      </w:numPr>
      <w:jc w:val="center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B676B"/>
    <w:rPr>
      <w:rFonts w:eastAsiaTheme="majorEastAsia" w:cstheme="majorBidi"/>
      <w:sz w:val="26"/>
      <w:szCs w:val="32"/>
    </w:rPr>
  </w:style>
  <w:style w:type="character" w:styleId="Strong">
    <w:name w:val="Strong"/>
    <w:basedOn w:val="DefaultParagraphFont"/>
    <w:uiPriority w:val="22"/>
    <w:qFormat/>
    <w:rsid w:val="002B676B"/>
    <w:rPr>
      <w:b/>
      <w:bCs/>
    </w:rPr>
  </w:style>
  <w:style w:type="table" w:styleId="TableGrid">
    <w:name w:val="Table Grid"/>
    <w:basedOn w:val="TableNormal"/>
    <w:uiPriority w:val="39"/>
    <w:rsid w:val="00EE6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01">
    <w:name w:val="Bullet 01"/>
    <w:basedOn w:val="Normal"/>
    <w:qFormat/>
    <w:rsid w:val="00CB4EB8"/>
    <w:pPr>
      <w:numPr>
        <w:numId w:val="4"/>
      </w:numPr>
    </w:pPr>
  </w:style>
  <w:style w:type="paragraph" w:styleId="BodyText3">
    <w:name w:val="Body Text 3"/>
    <w:basedOn w:val="Normal"/>
    <w:link w:val="BodyText3Char"/>
    <w:uiPriority w:val="99"/>
    <w:unhideWhenUsed/>
    <w:rsid w:val="00A8079C"/>
    <w:pPr>
      <w:spacing w:line="360" w:lineRule="atLeast"/>
      <w:jc w:val="both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8079C"/>
    <w:rPr>
      <w:rFonts w:eastAsia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1B2"/>
    <w:pPr>
      <w:spacing w:before="120" w:after="120" w:line="276" w:lineRule="auto"/>
    </w:pPr>
    <w:rPr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76B"/>
    <w:pPr>
      <w:keepNext/>
      <w:keepLines/>
      <w:numPr>
        <w:numId w:val="2"/>
      </w:numPr>
      <w:spacing w:line="360" w:lineRule="auto"/>
      <w:outlineLvl w:val="0"/>
    </w:pPr>
    <w:rPr>
      <w:rFonts w:eastAsiaTheme="majorEastAsia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2B676B"/>
    <w:pPr>
      <w:numPr>
        <w:numId w:val="1"/>
      </w:numPr>
      <w:jc w:val="center"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B676B"/>
    <w:rPr>
      <w:rFonts w:eastAsiaTheme="majorEastAsia" w:cstheme="majorBidi"/>
      <w:sz w:val="26"/>
      <w:szCs w:val="32"/>
    </w:rPr>
  </w:style>
  <w:style w:type="character" w:styleId="Strong">
    <w:name w:val="Strong"/>
    <w:basedOn w:val="DefaultParagraphFont"/>
    <w:uiPriority w:val="22"/>
    <w:qFormat/>
    <w:rsid w:val="002B676B"/>
    <w:rPr>
      <w:b/>
      <w:bCs/>
    </w:rPr>
  </w:style>
  <w:style w:type="table" w:styleId="TableGrid">
    <w:name w:val="Table Grid"/>
    <w:basedOn w:val="TableNormal"/>
    <w:uiPriority w:val="39"/>
    <w:rsid w:val="00EE6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01">
    <w:name w:val="Bullet 01"/>
    <w:basedOn w:val="Normal"/>
    <w:qFormat/>
    <w:rsid w:val="00CB4EB8"/>
    <w:pPr>
      <w:numPr>
        <w:numId w:val="4"/>
      </w:numPr>
    </w:pPr>
  </w:style>
  <w:style w:type="paragraph" w:styleId="BodyText3">
    <w:name w:val="Body Text 3"/>
    <w:basedOn w:val="Normal"/>
    <w:link w:val="BodyText3Char"/>
    <w:uiPriority w:val="99"/>
    <w:unhideWhenUsed/>
    <w:rsid w:val="00A8079C"/>
    <w:pPr>
      <w:spacing w:line="360" w:lineRule="atLeast"/>
      <w:jc w:val="both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8079C"/>
    <w:rPr>
      <w:rFonts w:eastAsia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F55E3-0615-4AF9-B74E-1B8796E66878}"/>
</file>

<file path=customXml/itemProps2.xml><?xml version="1.0" encoding="utf-8"?>
<ds:datastoreItem xmlns:ds="http://schemas.openxmlformats.org/officeDocument/2006/customXml" ds:itemID="{9F5293EF-C2B2-4106-AC6E-1789AD72A95A}"/>
</file>

<file path=customXml/itemProps3.xml><?xml version="1.0" encoding="utf-8"?>
<ds:datastoreItem xmlns:ds="http://schemas.openxmlformats.org/officeDocument/2006/customXml" ds:itemID="{1171939B-2F3E-4AA5-AACE-E408E6380C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2024-04-24T01:09:00Z</dcterms:created>
  <dcterms:modified xsi:type="dcterms:W3CDTF">2024-04-24T01:09:00Z</dcterms:modified>
</cp:coreProperties>
</file>